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5D" w:rsidRDefault="00830A5D" w:rsidP="001C076F">
      <w:pPr>
        <w:pStyle w:val="BodyTable"/>
        <w:spacing w:before="0" w:line="360" w:lineRule="auto"/>
        <w:ind w:right="30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Ministero dell’Economia e delle Finanze</w:t>
      </w:r>
    </w:p>
    <w:p w:rsidR="00830A5D" w:rsidRDefault="00830A5D" w:rsidP="001C076F">
      <w:pPr>
        <w:pStyle w:val="BodyText"/>
        <w:spacing w:line="360" w:lineRule="auto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DIPARTIMENTO DELL’AMMINISTRAZIONE GENERALE, DEL PERSONALE E DEI SERVIZI </w:t>
      </w:r>
    </w:p>
    <w:p w:rsidR="00830A5D" w:rsidRDefault="00830A5D" w:rsidP="001C076F">
      <w:pPr>
        <w:spacing w:line="360" w:lineRule="auto"/>
        <w:jc w:val="center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DIREZIONE SISTEMI INFORMATIVI E DELL’INNOVAZIONE</w:t>
      </w:r>
    </w:p>
    <w:p w:rsidR="00830A5D" w:rsidRDefault="00830A5D" w:rsidP="001C076F">
      <w:pPr>
        <w:spacing w:line="360" w:lineRule="auto"/>
        <w:jc w:val="center"/>
        <w:rPr>
          <w:rFonts w:ascii="Arial Narrow" w:hAnsi="Arial Narrow"/>
          <w:sz w:val="16"/>
        </w:rPr>
      </w:pPr>
      <w:r w:rsidRPr="008E6405">
        <w:rPr>
          <w:rFonts w:ascii="Arial Narrow" w:hAnsi="Arial Narrow"/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NoiPA" style="width:132pt;height:48pt;visibility:visible">
            <v:imagedata r:id="rId5" o:title=""/>
          </v:shape>
        </w:pict>
      </w:r>
    </w:p>
    <w:p w:rsidR="00830A5D" w:rsidRDefault="00830A5D" w:rsidP="001C076F">
      <w:pPr>
        <w:spacing w:line="360" w:lineRule="auto"/>
        <w:ind w:left="2835" w:right="425" w:hanging="2126"/>
        <w:jc w:val="both"/>
        <w:rPr>
          <w:b/>
          <w:b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69"/>
        <w:gridCol w:w="4119"/>
      </w:tblGrid>
      <w:tr w:rsidR="00830A5D" w:rsidTr="00902579">
        <w:tc>
          <w:tcPr>
            <w:tcW w:w="1269" w:type="dxa"/>
            <w:tcBorders>
              <w:top w:val="double" w:sz="4" w:space="0" w:color="000080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Default="00830A5D" w:rsidP="00902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</w:t>
            </w:r>
          </w:p>
        </w:tc>
        <w:tc>
          <w:tcPr>
            <w:tcW w:w="4119" w:type="dxa"/>
            <w:tcBorders>
              <w:top w:val="double" w:sz="4" w:space="0" w:color="000080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Pr="00DD3C48" w:rsidRDefault="00830A5D" w:rsidP="001C07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Roma,  10 marzo 2014</w:t>
            </w:r>
          </w:p>
        </w:tc>
      </w:tr>
      <w:tr w:rsidR="00830A5D" w:rsidTr="00902579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Default="00830A5D" w:rsidP="00902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Messaggio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Default="00830A5D" w:rsidP="0090257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028/2014</w:t>
            </w:r>
          </w:p>
        </w:tc>
      </w:tr>
      <w:tr w:rsidR="00830A5D" w:rsidTr="00902579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Default="00830A5D" w:rsidP="00902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Destinatari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Pr="00AB1D71" w:rsidRDefault="00830A5D" w:rsidP="00902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RTS</w:t>
            </w:r>
          </w:p>
        </w:tc>
      </w:tr>
      <w:tr w:rsidR="00830A5D" w:rsidTr="00902579">
        <w:tc>
          <w:tcPr>
            <w:tcW w:w="1269" w:type="dxa"/>
            <w:tcBorders>
              <w:top w:val="nil"/>
              <w:left w:val="double" w:sz="4" w:space="0" w:color="000080"/>
              <w:bottom w:val="single" w:sz="8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Default="00830A5D" w:rsidP="00902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</w:t>
            </w:r>
          </w:p>
        </w:tc>
        <w:tc>
          <w:tcPr>
            <w:tcW w:w="4119" w:type="dxa"/>
            <w:tcBorders>
              <w:top w:val="nil"/>
              <w:left w:val="nil"/>
              <w:bottom w:val="single" w:sz="8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Pr="00AB1D71" w:rsidRDefault="00830A5D" w:rsidP="00902579">
            <w:pPr>
              <w:rPr>
                <w:b/>
                <w:sz w:val="24"/>
                <w:szCs w:val="24"/>
              </w:rPr>
            </w:pPr>
            <w:r w:rsidRPr="00AB1D71">
              <w:rPr>
                <w:b/>
                <w:sz w:val="24"/>
                <w:szCs w:val="24"/>
              </w:rPr>
              <w:t>Messaggio</w:t>
            </w:r>
          </w:p>
        </w:tc>
      </w:tr>
      <w:tr w:rsidR="00830A5D" w:rsidTr="00902579">
        <w:tc>
          <w:tcPr>
            <w:tcW w:w="1269" w:type="dxa"/>
            <w:tcBorders>
              <w:top w:val="nil"/>
              <w:left w:val="double" w:sz="4" w:space="0" w:color="000080"/>
              <w:bottom w:val="double" w:sz="4" w:space="0" w:color="000080"/>
              <w:right w:val="single" w:sz="8" w:space="0" w:color="000080"/>
            </w:tcBorders>
            <w:shd w:val="clear" w:color="auto" w:fill="FCC25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Default="00830A5D" w:rsidP="00902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Area</w:t>
            </w:r>
          </w:p>
        </w:tc>
        <w:tc>
          <w:tcPr>
            <w:tcW w:w="4119" w:type="dxa"/>
            <w:tcBorders>
              <w:top w:val="nil"/>
              <w:left w:val="nil"/>
              <w:bottom w:val="double" w:sz="4" w:space="0" w:color="000080"/>
              <w:right w:val="double" w:sz="4" w:space="0" w:color="000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0A5D" w:rsidRPr="00AB1D71" w:rsidRDefault="00830A5D" w:rsidP="0090257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NoiPA</w:t>
            </w:r>
          </w:p>
        </w:tc>
      </w:tr>
    </w:tbl>
    <w:p w:rsidR="00830A5D" w:rsidRDefault="00830A5D" w:rsidP="001C076F">
      <w:pPr>
        <w:ind w:left="6804" w:right="425" w:hanging="2126"/>
        <w:jc w:val="right"/>
        <w:rPr>
          <w:i/>
          <w:iCs/>
          <w:u w:val="single"/>
        </w:rPr>
      </w:pPr>
    </w:p>
    <w:p w:rsidR="00830A5D" w:rsidRDefault="00830A5D" w:rsidP="001C076F">
      <w:pPr>
        <w:ind w:left="6804" w:right="425" w:hanging="2126"/>
        <w:jc w:val="right"/>
        <w:rPr>
          <w:i/>
          <w:iCs/>
          <w:u w:val="single"/>
        </w:rPr>
      </w:pPr>
    </w:p>
    <w:p w:rsidR="00830A5D" w:rsidRDefault="00830A5D" w:rsidP="001C076F">
      <w:pPr>
        <w:ind w:left="6804" w:right="425" w:hanging="2126"/>
        <w:jc w:val="right"/>
        <w:rPr>
          <w:i/>
          <w:iCs/>
          <w:u w:val="single"/>
        </w:rPr>
      </w:pPr>
    </w:p>
    <w:p w:rsidR="00830A5D" w:rsidRDefault="00830A5D" w:rsidP="001C076F">
      <w:pPr>
        <w:ind w:left="6804" w:right="425" w:hanging="2126"/>
        <w:jc w:val="right"/>
        <w:rPr>
          <w:i/>
          <w:iCs/>
          <w:u w:val="single"/>
        </w:rPr>
      </w:pPr>
    </w:p>
    <w:p w:rsidR="00830A5D" w:rsidRDefault="00830A5D" w:rsidP="001C076F"/>
    <w:p w:rsidR="00830A5D" w:rsidRDefault="00830A5D" w:rsidP="001C076F">
      <w:pPr>
        <w:spacing w:line="360" w:lineRule="auto"/>
        <w:jc w:val="both"/>
        <w:rPr>
          <w:sz w:val="24"/>
          <w:szCs w:val="24"/>
        </w:rPr>
      </w:pPr>
    </w:p>
    <w:p w:rsidR="00830A5D" w:rsidRPr="006760E0" w:rsidRDefault="00830A5D" w:rsidP="001C076F">
      <w:pPr>
        <w:spacing w:line="360" w:lineRule="auto"/>
        <w:jc w:val="both"/>
        <w:rPr>
          <w:sz w:val="24"/>
          <w:szCs w:val="24"/>
          <w:u w:val="single"/>
        </w:rPr>
      </w:pPr>
      <w:r w:rsidRPr="006760E0">
        <w:rPr>
          <w:sz w:val="24"/>
          <w:szCs w:val="24"/>
        </w:rPr>
        <w:t>OGGETTO: Comparto scuola. Prima e seconda posiz</w:t>
      </w:r>
      <w:r>
        <w:rPr>
          <w:sz w:val="24"/>
          <w:szCs w:val="24"/>
        </w:rPr>
        <w:t>ione economica personale A.T.A. Regolarizzazione beneficio economico</w:t>
      </w:r>
      <w:r w:rsidRPr="006760E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30A5D" w:rsidRDefault="00830A5D" w:rsidP="001C076F">
      <w:pPr>
        <w:spacing w:line="360" w:lineRule="auto"/>
        <w:jc w:val="both"/>
        <w:rPr>
          <w:sz w:val="24"/>
          <w:szCs w:val="24"/>
        </w:rPr>
      </w:pPr>
    </w:p>
    <w:p w:rsidR="00830A5D" w:rsidRDefault="00830A5D" w:rsidP="001C076F">
      <w:pPr>
        <w:spacing w:line="360" w:lineRule="auto"/>
        <w:ind w:firstLine="708"/>
        <w:jc w:val="both"/>
        <w:rPr>
          <w:sz w:val="24"/>
          <w:szCs w:val="24"/>
        </w:rPr>
      </w:pPr>
    </w:p>
    <w:p w:rsidR="00830A5D" w:rsidRDefault="00830A5D" w:rsidP="001C07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integrazione di quanto comunicato con messaggio n. 16 del 14 febbraio, in base agli accordi intercorsi con il </w:t>
      </w:r>
      <w:r w:rsidRPr="00034403">
        <w:rPr>
          <w:sz w:val="24"/>
          <w:szCs w:val="24"/>
        </w:rPr>
        <w:t>Ministero dell’Istruzione, dell’Università e della Ricerca</w:t>
      </w:r>
      <w:r>
        <w:rPr>
          <w:sz w:val="24"/>
          <w:szCs w:val="24"/>
        </w:rPr>
        <w:t xml:space="preserve"> si comunica che sono state sospese le attività di recupero sulla mensilità di marzo 2014.</w:t>
      </w:r>
    </w:p>
    <w:p w:rsidR="00830A5D" w:rsidRDefault="00830A5D" w:rsidP="001C07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Inoltre, on nota prot. n. 638 del 28 febbraio 2014, il </w:t>
      </w:r>
      <w:r w:rsidRPr="00034403">
        <w:rPr>
          <w:sz w:val="24"/>
          <w:szCs w:val="24"/>
        </w:rPr>
        <w:t>Ministero dell’Istruzione, dell’Università e della Ricerca</w:t>
      </w:r>
      <w:r>
        <w:rPr>
          <w:sz w:val="24"/>
          <w:szCs w:val="24"/>
        </w:rPr>
        <w:t>, ha fornito chiarimenti in merito ad alcune fattispecie per le quali era stato sospeso il beneficio sulla mensilità di febbraio.</w:t>
      </w:r>
    </w:p>
    <w:p w:rsidR="00830A5D" w:rsidRDefault="00830A5D" w:rsidP="001C07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Sulla rata di marzo si è pertanto provveduto alla regolarizzazione di tali posizioni economiche con corresponsione dell’importo di arretrato per il mese di febbraio registrato in banca dati con il codice “4M5 - </w:t>
      </w:r>
      <w:r w:rsidRPr="001C076F">
        <w:rPr>
          <w:sz w:val="24"/>
          <w:szCs w:val="24"/>
        </w:rPr>
        <w:t xml:space="preserve">ARRETRATO BENEFICI ATA 02/2014 </w:t>
      </w:r>
      <w:r>
        <w:rPr>
          <w:sz w:val="24"/>
          <w:szCs w:val="24"/>
        </w:rPr>
        <w:t>–</w:t>
      </w:r>
      <w:r w:rsidRPr="001C076F">
        <w:rPr>
          <w:sz w:val="24"/>
          <w:szCs w:val="24"/>
        </w:rPr>
        <w:t xml:space="preserve"> AC</w:t>
      </w:r>
      <w:r>
        <w:rPr>
          <w:sz w:val="24"/>
          <w:szCs w:val="24"/>
        </w:rPr>
        <w:t>”.</w:t>
      </w:r>
    </w:p>
    <w:p w:rsidR="00830A5D" w:rsidRDefault="00830A5D" w:rsidP="001C076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 particolare per le casistiche, già indicate nel messaggio n. 18 del 18 febbraio 2014, sono stati disposti i seguenti interventi:</w:t>
      </w:r>
    </w:p>
    <w:p w:rsidR="00830A5D" w:rsidRPr="00034403" w:rsidRDefault="00830A5D" w:rsidP="001C076F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034403">
        <w:rPr>
          <w:sz w:val="24"/>
          <w:szCs w:val="24"/>
        </w:rPr>
        <w:t>personale ATA dell’Area B con indennità di prima posizione in godimento con decorrenza antecedente al 1° settembre 2011 (codice assegno 386/B) e passaggio alla seconda posizione (codice assegno 386/B2) con decorrenza successiva al 1° settembre 2011.</w:t>
      </w:r>
      <w:r>
        <w:rPr>
          <w:sz w:val="24"/>
          <w:szCs w:val="24"/>
        </w:rPr>
        <w:t xml:space="preserve"> In questo caso è stata attribuita, a decorrere da febbraio 2014, la prima posizione economica </w:t>
      </w:r>
      <w:r w:rsidRPr="00034403">
        <w:rPr>
          <w:sz w:val="24"/>
          <w:szCs w:val="24"/>
        </w:rPr>
        <w:t>(codice assegno 386/B);</w:t>
      </w:r>
    </w:p>
    <w:p w:rsidR="00830A5D" w:rsidRDefault="00830A5D" w:rsidP="00F330CC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4"/>
          <w:szCs w:val="24"/>
        </w:rPr>
      </w:pPr>
      <w:r w:rsidRPr="00F330CC">
        <w:rPr>
          <w:sz w:val="24"/>
          <w:szCs w:val="24"/>
        </w:rPr>
        <w:t>personale ATA dell’Area A, con posizione economica con decorrenza antecedente al 1° settembre 2011 (codice assegno 386/A), passato all’Area B con decorrenza successiva al 1° settembre 2011. In questo caso è stata confermata la sospensione del beneficio a decorrere da febbraio 2014;</w:t>
      </w:r>
    </w:p>
    <w:p w:rsidR="00830A5D" w:rsidRDefault="00830A5D" w:rsidP="00F330CC">
      <w:pPr>
        <w:pStyle w:val="ListParagraph"/>
        <w:numPr>
          <w:ilvl w:val="0"/>
          <w:numId w:val="1"/>
        </w:numPr>
        <w:spacing w:line="360" w:lineRule="auto"/>
        <w:ind w:left="709"/>
        <w:jc w:val="both"/>
        <w:rPr>
          <w:sz w:val="24"/>
          <w:szCs w:val="24"/>
        </w:rPr>
      </w:pPr>
      <w:r w:rsidRPr="00F330CC">
        <w:rPr>
          <w:sz w:val="24"/>
          <w:szCs w:val="24"/>
        </w:rPr>
        <w:t>personale ATA di ruolo, con posizione economica con decorrenza antecedente al 1° settembre 2011, che abbia stipulato un contratto a tempo determinato in un periodo successivo al 1° settembre 2011. In questo caso è stata riattribuita la posizione economica già in godimento a decorrere da febbraio 2014.</w:t>
      </w:r>
    </w:p>
    <w:p w:rsidR="00830A5D" w:rsidRDefault="00830A5D" w:rsidP="00F330CC">
      <w:pPr>
        <w:spacing w:line="360" w:lineRule="auto"/>
        <w:ind w:left="709"/>
        <w:jc w:val="both"/>
        <w:rPr>
          <w:sz w:val="24"/>
          <w:szCs w:val="24"/>
        </w:rPr>
      </w:pPr>
    </w:p>
    <w:p w:rsidR="00830A5D" w:rsidRDefault="00830A5D" w:rsidP="00F330CC">
      <w:pPr>
        <w:pStyle w:val="PlainText"/>
        <w:spacing w:line="360" w:lineRule="auto"/>
        <w:ind w:firstLine="708"/>
        <w:jc w:val="both"/>
        <w:rPr>
          <w:rFonts w:ascii="Times New Roman" w:hAnsi="Times New Roman"/>
          <w:sz w:val="24"/>
          <w:szCs w:val="24"/>
          <w:lang w:eastAsia="it-IT"/>
        </w:rPr>
      </w:pPr>
      <w:r w:rsidRPr="00F330CC">
        <w:rPr>
          <w:rFonts w:ascii="Times New Roman" w:hAnsi="Times New Roman"/>
          <w:sz w:val="24"/>
          <w:szCs w:val="24"/>
          <w:lang w:eastAsia="it-IT"/>
        </w:rPr>
        <w:t>Si precisa che per alcune posizioni stipendiali non si è potuto provvedere all’eventuale regolarizzazione in quanto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F330CC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in base alla situazione presente </w:t>
      </w:r>
      <w:r w:rsidRPr="00F330CC">
        <w:rPr>
          <w:rFonts w:ascii="Times New Roman" w:hAnsi="Times New Roman"/>
          <w:sz w:val="24"/>
          <w:szCs w:val="24"/>
          <w:lang w:eastAsia="it-IT"/>
        </w:rPr>
        <w:t>nel sistema NoiPA</w:t>
      </w:r>
      <w:r>
        <w:rPr>
          <w:rFonts w:ascii="Times New Roman" w:hAnsi="Times New Roman"/>
          <w:sz w:val="24"/>
          <w:szCs w:val="24"/>
          <w:lang w:eastAsia="it-IT"/>
        </w:rPr>
        <w:t>,</w:t>
      </w:r>
      <w:r w:rsidRPr="00F330CC">
        <w:rPr>
          <w:rFonts w:ascii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4"/>
          <w:szCs w:val="24"/>
          <w:lang w:eastAsia="it-IT"/>
        </w:rPr>
        <w:t xml:space="preserve">non può essere desunta l’effettiva decorrenza giuridica della posizione economica che, potrebbe ricadere in un periodo di contratto a tempo determinato. Per il personale rientrante in questa casistica si è richiesta la collaborazione del MIUR. </w:t>
      </w:r>
    </w:p>
    <w:p w:rsidR="00830A5D" w:rsidRDefault="00830A5D" w:rsidP="00F330CC">
      <w:pPr>
        <w:spacing w:line="360" w:lineRule="auto"/>
        <w:ind w:left="709"/>
        <w:jc w:val="both"/>
        <w:rPr>
          <w:sz w:val="24"/>
          <w:szCs w:val="24"/>
        </w:rPr>
      </w:pPr>
    </w:p>
    <w:p w:rsidR="00830A5D" w:rsidRDefault="00830A5D" w:rsidP="001C076F">
      <w:pPr>
        <w:spacing w:line="360" w:lineRule="auto"/>
        <w:jc w:val="both"/>
        <w:rPr>
          <w:sz w:val="24"/>
          <w:szCs w:val="24"/>
        </w:rPr>
      </w:pPr>
    </w:p>
    <w:p w:rsidR="00830A5D" w:rsidRPr="00EC329C" w:rsidRDefault="00830A5D" w:rsidP="00FE3FC1">
      <w:pPr>
        <w:pStyle w:val="ListParagraph"/>
        <w:spacing w:line="360" w:lineRule="auto"/>
        <w:ind w:left="5103" w:right="-1"/>
        <w:jc w:val="center"/>
        <w:rPr>
          <w:sz w:val="24"/>
          <w:szCs w:val="24"/>
        </w:rPr>
      </w:pPr>
      <w:r w:rsidRPr="00EC329C">
        <w:rPr>
          <w:sz w:val="24"/>
          <w:szCs w:val="24"/>
        </w:rPr>
        <w:t>Il DIRIGENTE</w:t>
      </w:r>
    </w:p>
    <w:p w:rsidR="00830A5D" w:rsidRDefault="00830A5D" w:rsidP="00FE3FC1">
      <w:pPr>
        <w:ind w:left="5103" w:right="-1"/>
        <w:jc w:val="center"/>
      </w:pPr>
      <w:r w:rsidRPr="00EC329C">
        <w:rPr>
          <w:sz w:val="24"/>
          <w:szCs w:val="24"/>
        </w:rPr>
        <w:t>Roberta LO</w:t>
      </w:r>
      <w:r>
        <w:rPr>
          <w:sz w:val="24"/>
          <w:szCs w:val="24"/>
        </w:rPr>
        <w:t>TTI</w:t>
      </w:r>
    </w:p>
    <w:sectPr w:rsidR="00830A5D" w:rsidSect="005D14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75CD"/>
    <w:multiLevelType w:val="hybridMultilevel"/>
    <w:tmpl w:val="236A055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076F"/>
    <w:rsid w:val="00004512"/>
    <w:rsid w:val="00006A9D"/>
    <w:rsid w:val="00012381"/>
    <w:rsid w:val="0001556B"/>
    <w:rsid w:val="00016764"/>
    <w:rsid w:val="00016B32"/>
    <w:rsid w:val="00022D66"/>
    <w:rsid w:val="000233DC"/>
    <w:rsid w:val="000255B4"/>
    <w:rsid w:val="00031D34"/>
    <w:rsid w:val="00034403"/>
    <w:rsid w:val="00037DBF"/>
    <w:rsid w:val="00040519"/>
    <w:rsid w:val="00042B4E"/>
    <w:rsid w:val="00052321"/>
    <w:rsid w:val="000560ED"/>
    <w:rsid w:val="00061999"/>
    <w:rsid w:val="00061A5A"/>
    <w:rsid w:val="00065B05"/>
    <w:rsid w:val="000661A7"/>
    <w:rsid w:val="00074B99"/>
    <w:rsid w:val="00075299"/>
    <w:rsid w:val="000764E1"/>
    <w:rsid w:val="00076DC0"/>
    <w:rsid w:val="0007778F"/>
    <w:rsid w:val="00083747"/>
    <w:rsid w:val="00085E47"/>
    <w:rsid w:val="000867B7"/>
    <w:rsid w:val="00095A37"/>
    <w:rsid w:val="000A0856"/>
    <w:rsid w:val="000A250D"/>
    <w:rsid w:val="000A435D"/>
    <w:rsid w:val="000A5A77"/>
    <w:rsid w:val="000A6E57"/>
    <w:rsid w:val="000B7D16"/>
    <w:rsid w:val="000C21A7"/>
    <w:rsid w:val="000C2317"/>
    <w:rsid w:val="000C36D4"/>
    <w:rsid w:val="000C75D8"/>
    <w:rsid w:val="000D4104"/>
    <w:rsid w:val="000D4A51"/>
    <w:rsid w:val="000D4D70"/>
    <w:rsid w:val="000D6DA6"/>
    <w:rsid w:val="000D77F6"/>
    <w:rsid w:val="000E2F62"/>
    <w:rsid w:val="000E5DE8"/>
    <w:rsid w:val="000F0880"/>
    <w:rsid w:val="000F1326"/>
    <w:rsid w:val="00105E1E"/>
    <w:rsid w:val="00105FBB"/>
    <w:rsid w:val="001108E0"/>
    <w:rsid w:val="00113729"/>
    <w:rsid w:val="00131F6D"/>
    <w:rsid w:val="001359B7"/>
    <w:rsid w:val="00136B42"/>
    <w:rsid w:val="001378DD"/>
    <w:rsid w:val="001472C2"/>
    <w:rsid w:val="00150F01"/>
    <w:rsid w:val="0015524F"/>
    <w:rsid w:val="0015670B"/>
    <w:rsid w:val="00156E10"/>
    <w:rsid w:val="0016278C"/>
    <w:rsid w:val="00163C14"/>
    <w:rsid w:val="00164B8D"/>
    <w:rsid w:val="00165795"/>
    <w:rsid w:val="00167808"/>
    <w:rsid w:val="001679A8"/>
    <w:rsid w:val="00174032"/>
    <w:rsid w:val="00175332"/>
    <w:rsid w:val="001755C2"/>
    <w:rsid w:val="00176E99"/>
    <w:rsid w:val="00181953"/>
    <w:rsid w:val="00190303"/>
    <w:rsid w:val="001908F3"/>
    <w:rsid w:val="00191A94"/>
    <w:rsid w:val="0019249A"/>
    <w:rsid w:val="00194DCC"/>
    <w:rsid w:val="00195B89"/>
    <w:rsid w:val="00197C5F"/>
    <w:rsid w:val="00197F2F"/>
    <w:rsid w:val="001A6A5A"/>
    <w:rsid w:val="001B54A2"/>
    <w:rsid w:val="001B6116"/>
    <w:rsid w:val="001C0733"/>
    <w:rsid w:val="001C076F"/>
    <w:rsid w:val="001C0F0A"/>
    <w:rsid w:val="001C4AF9"/>
    <w:rsid w:val="001C6F28"/>
    <w:rsid w:val="001D0CA5"/>
    <w:rsid w:val="001D5032"/>
    <w:rsid w:val="001D5A3D"/>
    <w:rsid w:val="001D6289"/>
    <w:rsid w:val="001D7E1E"/>
    <w:rsid w:val="001E035B"/>
    <w:rsid w:val="001E25A2"/>
    <w:rsid w:val="001E60ED"/>
    <w:rsid w:val="001F324B"/>
    <w:rsid w:val="001F3A17"/>
    <w:rsid w:val="001F7C20"/>
    <w:rsid w:val="002020A8"/>
    <w:rsid w:val="002025E3"/>
    <w:rsid w:val="002052CC"/>
    <w:rsid w:val="00206CD0"/>
    <w:rsid w:val="00210A31"/>
    <w:rsid w:val="00211866"/>
    <w:rsid w:val="00213846"/>
    <w:rsid w:val="002143F5"/>
    <w:rsid w:val="00215BBB"/>
    <w:rsid w:val="00223097"/>
    <w:rsid w:val="00224DFE"/>
    <w:rsid w:val="0022557E"/>
    <w:rsid w:val="00241D47"/>
    <w:rsid w:val="002426F8"/>
    <w:rsid w:val="00242725"/>
    <w:rsid w:val="00243E3A"/>
    <w:rsid w:val="00244013"/>
    <w:rsid w:val="002449B0"/>
    <w:rsid w:val="002467E0"/>
    <w:rsid w:val="00247D63"/>
    <w:rsid w:val="00256D80"/>
    <w:rsid w:val="00257F35"/>
    <w:rsid w:val="0026028D"/>
    <w:rsid w:val="00261F47"/>
    <w:rsid w:val="00267C18"/>
    <w:rsid w:val="00276E4D"/>
    <w:rsid w:val="002774CC"/>
    <w:rsid w:val="002A1DAA"/>
    <w:rsid w:val="002B00F7"/>
    <w:rsid w:val="002B25D6"/>
    <w:rsid w:val="002C0318"/>
    <w:rsid w:val="002C067D"/>
    <w:rsid w:val="002C26C9"/>
    <w:rsid w:val="002C3322"/>
    <w:rsid w:val="002C4619"/>
    <w:rsid w:val="002C63CC"/>
    <w:rsid w:val="002C7D10"/>
    <w:rsid w:val="002D01DE"/>
    <w:rsid w:val="002D0CF4"/>
    <w:rsid w:val="002D208C"/>
    <w:rsid w:val="002D3761"/>
    <w:rsid w:val="002D789B"/>
    <w:rsid w:val="002E28A8"/>
    <w:rsid w:val="002F59FF"/>
    <w:rsid w:val="003002FA"/>
    <w:rsid w:val="00301F82"/>
    <w:rsid w:val="0031648A"/>
    <w:rsid w:val="00316F13"/>
    <w:rsid w:val="00321B10"/>
    <w:rsid w:val="003248AC"/>
    <w:rsid w:val="003347F9"/>
    <w:rsid w:val="00336016"/>
    <w:rsid w:val="003362D6"/>
    <w:rsid w:val="00340113"/>
    <w:rsid w:val="00352008"/>
    <w:rsid w:val="003529B7"/>
    <w:rsid w:val="003552CC"/>
    <w:rsid w:val="00357BB9"/>
    <w:rsid w:val="003670EC"/>
    <w:rsid w:val="00372826"/>
    <w:rsid w:val="003848CB"/>
    <w:rsid w:val="003861D8"/>
    <w:rsid w:val="003867C3"/>
    <w:rsid w:val="00390444"/>
    <w:rsid w:val="003916BB"/>
    <w:rsid w:val="003960C3"/>
    <w:rsid w:val="0039750A"/>
    <w:rsid w:val="00397541"/>
    <w:rsid w:val="003A4044"/>
    <w:rsid w:val="003B1DD7"/>
    <w:rsid w:val="003B78A8"/>
    <w:rsid w:val="003C1878"/>
    <w:rsid w:val="003C29F4"/>
    <w:rsid w:val="003C64D9"/>
    <w:rsid w:val="003D15D3"/>
    <w:rsid w:val="003D5E32"/>
    <w:rsid w:val="003E0D91"/>
    <w:rsid w:val="003E1EA7"/>
    <w:rsid w:val="003E3B38"/>
    <w:rsid w:val="003F1FF7"/>
    <w:rsid w:val="003F564F"/>
    <w:rsid w:val="003F5B82"/>
    <w:rsid w:val="003F6BE2"/>
    <w:rsid w:val="0040700A"/>
    <w:rsid w:val="0041084D"/>
    <w:rsid w:val="00413D3F"/>
    <w:rsid w:val="00414A23"/>
    <w:rsid w:val="004175B7"/>
    <w:rsid w:val="00417CEF"/>
    <w:rsid w:val="00423106"/>
    <w:rsid w:val="004249AB"/>
    <w:rsid w:val="004254B1"/>
    <w:rsid w:val="00425A12"/>
    <w:rsid w:val="00427F40"/>
    <w:rsid w:val="004313A2"/>
    <w:rsid w:val="004326AB"/>
    <w:rsid w:val="00433399"/>
    <w:rsid w:val="00441308"/>
    <w:rsid w:val="00441D0D"/>
    <w:rsid w:val="00444A93"/>
    <w:rsid w:val="004557C3"/>
    <w:rsid w:val="00457381"/>
    <w:rsid w:val="0046398D"/>
    <w:rsid w:val="00463FE3"/>
    <w:rsid w:val="00464091"/>
    <w:rsid w:val="004734DE"/>
    <w:rsid w:val="00474099"/>
    <w:rsid w:val="00481C31"/>
    <w:rsid w:val="00481F6E"/>
    <w:rsid w:val="004866FC"/>
    <w:rsid w:val="004900B0"/>
    <w:rsid w:val="0049176E"/>
    <w:rsid w:val="00495F7E"/>
    <w:rsid w:val="00497B19"/>
    <w:rsid w:val="004A0969"/>
    <w:rsid w:val="004A0E36"/>
    <w:rsid w:val="004A2D6A"/>
    <w:rsid w:val="004A4389"/>
    <w:rsid w:val="004A44CA"/>
    <w:rsid w:val="004A45E8"/>
    <w:rsid w:val="004B01D8"/>
    <w:rsid w:val="004B26C0"/>
    <w:rsid w:val="004B385E"/>
    <w:rsid w:val="004D4147"/>
    <w:rsid w:val="004D4988"/>
    <w:rsid w:val="004D4ACB"/>
    <w:rsid w:val="004D6C1C"/>
    <w:rsid w:val="004E1F1A"/>
    <w:rsid w:val="004E432D"/>
    <w:rsid w:val="004E53C0"/>
    <w:rsid w:val="004E6539"/>
    <w:rsid w:val="004E66DB"/>
    <w:rsid w:val="004F1B31"/>
    <w:rsid w:val="004F632F"/>
    <w:rsid w:val="004F7088"/>
    <w:rsid w:val="0050173A"/>
    <w:rsid w:val="005046B5"/>
    <w:rsid w:val="005047C4"/>
    <w:rsid w:val="0051158B"/>
    <w:rsid w:val="00515124"/>
    <w:rsid w:val="00520818"/>
    <w:rsid w:val="00524717"/>
    <w:rsid w:val="00526ABC"/>
    <w:rsid w:val="00527718"/>
    <w:rsid w:val="00531DB6"/>
    <w:rsid w:val="00550E10"/>
    <w:rsid w:val="00557CF1"/>
    <w:rsid w:val="00560465"/>
    <w:rsid w:val="005615FC"/>
    <w:rsid w:val="00561752"/>
    <w:rsid w:val="00561B07"/>
    <w:rsid w:val="0056421E"/>
    <w:rsid w:val="005703D0"/>
    <w:rsid w:val="00573FEF"/>
    <w:rsid w:val="0058459D"/>
    <w:rsid w:val="00586B32"/>
    <w:rsid w:val="00587F7C"/>
    <w:rsid w:val="00590DDD"/>
    <w:rsid w:val="005910DE"/>
    <w:rsid w:val="00591CCA"/>
    <w:rsid w:val="00595EE0"/>
    <w:rsid w:val="00597CB9"/>
    <w:rsid w:val="005A04F9"/>
    <w:rsid w:val="005A1254"/>
    <w:rsid w:val="005A2E43"/>
    <w:rsid w:val="005A7A40"/>
    <w:rsid w:val="005C0057"/>
    <w:rsid w:val="005C18DE"/>
    <w:rsid w:val="005C47DA"/>
    <w:rsid w:val="005C6D5A"/>
    <w:rsid w:val="005C7CC0"/>
    <w:rsid w:val="005D14E3"/>
    <w:rsid w:val="005D2B8A"/>
    <w:rsid w:val="005D3275"/>
    <w:rsid w:val="005D58CC"/>
    <w:rsid w:val="005D6774"/>
    <w:rsid w:val="005D6E9E"/>
    <w:rsid w:val="005D7967"/>
    <w:rsid w:val="005E2083"/>
    <w:rsid w:val="005E242D"/>
    <w:rsid w:val="005E2E41"/>
    <w:rsid w:val="005E6736"/>
    <w:rsid w:val="005F59BF"/>
    <w:rsid w:val="005F6E88"/>
    <w:rsid w:val="005F743F"/>
    <w:rsid w:val="00602FA6"/>
    <w:rsid w:val="00603B95"/>
    <w:rsid w:val="00605C60"/>
    <w:rsid w:val="00610756"/>
    <w:rsid w:val="00612E82"/>
    <w:rsid w:val="00614725"/>
    <w:rsid w:val="0062455E"/>
    <w:rsid w:val="00625E0E"/>
    <w:rsid w:val="006324C9"/>
    <w:rsid w:val="006339D9"/>
    <w:rsid w:val="00636C23"/>
    <w:rsid w:val="00640D59"/>
    <w:rsid w:val="00643825"/>
    <w:rsid w:val="00644CED"/>
    <w:rsid w:val="006502AB"/>
    <w:rsid w:val="00650CDD"/>
    <w:rsid w:val="0066011D"/>
    <w:rsid w:val="006604BC"/>
    <w:rsid w:val="00660983"/>
    <w:rsid w:val="00661D4E"/>
    <w:rsid w:val="00662563"/>
    <w:rsid w:val="006705A5"/>
    <w:rsid w:val="006706D4"/>
    <w:rsid w:val="00674E23"/>
    <w:rsid w:val="006760E0"/>
    <w:rsid w:val="00680866"/>
    <w:rsid w:val="00690FB3"/>
    <w:rsid w:val="00691C40"/>
    <w:rsid w:val="006923FE"/>
    <w:rsid w:val="00692BAC"/>
    <w:rsid w:val="00694E91"/>
    <w:rsid w:val="00697449"/>
    <w:rsid w:val="006A137C"/>
    <w:rsid w:val="006A34A8"/>
    <w:rsid w:val="006A580C"/>
    <w:rsid w:val="006A753B"/>
    <w:rsid w:val="006C00E5"/>
    <w:rsid w:val="006C105C"/>
    <w:rsid w:val="006C2AC1"/>
    <w:rsid w:val="006C52B3"/>
    <w:rsid w:val="006C6817"/>
    <w:rsid w:val="006D0AEA"/>
    <w:rsid w:val="006D7A07"/>
    <w:rsid w:val="006E0347"/>
    <w:rsid w:val="006E1969"/>
    <w:rsid w:val="006E2153"/>
    <w:rsid w:val="006E2ACF"/>
    <w:rsid w:val="006E2D4F"/>
    <w:rsid w:val="006E2F5C"/>
    <w:rsid w:val="006E3D51"/>
    <w:rsid w:val="006F74FB"/>
    <w:rsid w:val="006F763A"/>
    <w:rsid w:val="00706599"/>
    <w:rsid w:val="00712261"/>
    <w:rsid w:val="00721A68"/>
    <w:rsid w:val="00721F3D"/>
    <w:rsid w:val="00722830"/>
    <w:rsid w:val="00723D69"/>
    <w:rsid w:val="00724442"/>
    <w:rsid w:val="00731324"/>
    <w:rsid w:val="00734C19"/>
    <w:rsid w:val="007360A4"/>
    <w:rsid w:val="007373F0"/>
    <w:rsid w:val="00741CD6"/>
    <w:rsid w:val="00743B5E"/>
    <w:rsid w:val="007445F9"/>
    <w:rsid w:val="00747878"/>
    <w:rsid w:val="00750D06"/>
    <w:rsid w:val="00751441"/>
    <w:rsid w:val="007557FF"/>
    <w:rsid w:val="0075655C"/>
    <w:rsid w:val="00761676"/>
    <w:rsid w:val="0076661A"/>
    <w:rsid w:val="007726F8"/>
    <w:rsid w:val="00772B86"/>
    <w:rsid w:val="0078115B"/>
    <w:rsid w:val="00784A25"/>
    <w:rsid w:val="00790820"/>
    <w:rsid w:val="00790A9D"/>
    <w:rsid w:val="00791DA5"/>
    <w:rsid w:val="00794F66"/>
    <w:rsid w:val="00797CD9"/>
    <w:rsid w:val="00797DC2"/>
    <w:rsid w:val="007A2DC1"/>
    <w:rsid w:val="007B06BA"/>
    <w:rsid w:val="007B5D6A"/>
    <w:rsid w:val="007B781B"/>
    <w:rsid w:val="007B7DA9"/>
    <w:rsid w:val="007C0AC9"/>
    <w:rsid w:val="007D0A6E"/>
    <w:rsid w:val="007D4EDA"/>
    <w:rsid w:val="007E4289"/>
    <w:rsid w:val="007E5AA9"/>
    <w:rsid w:val="007F5532"/>
    <w:rsid w:val="00800BE4"/>
    <w:rsid w:val="0080549E"/>
    <w:rsid w:val="00807BD5"/>
    <w:rsid w:val="00807C37"/>
    <w:rsid w:val="00811F7C"/>
    <w:rsid w:val="00813AD4"/>
    <w:rsid w:val="0081486A"/>
    <w:rsid w:val="00817147"/>
    <w:rsid w:val="0081718F"/>
    <w:rsid w:val="00827626"/>
    <w:rsid w:val="00830A5D"/>
    <w:rsid w:val="00832E7B"/>
    <w:rsid w:val="00836D84"/>
    <w:rsid w:val="00837663"/>
    <w:rsid w:val="00840EFF"/>
    <w:rsid w:val="00841185"/>
    <w:rsid w:val="00843548"/>
    <w:rsid w:val="00847833"/>
    <w:rsid w:val="00850DA6"/>
    <w:rsid w:val="00851915"/>
    <w:rsid w:val="00856011"/>
    <w:rsid w:val="00857B63"/>
    <w:rsid w:val="00860D56"/>
    <w:rsid w:val="00862564"/>
    <w:rsid w:val="00865A80"/>
    <w:rsid w:val="00877112"/>
    <w:rsid w:val="008807FB"/>
    <w:rsid w:val="00881905"/>
    <w:rsid w:val="008825F8"/>
    <w:rsid w:val="00882C91"/>
    <w:rsid w:val="00882EA3"/>
    <w:rsid w:val="00883A40"/>
    <w:rsid w:val="008A23EA"/>
    <w:rsid w:val="008A34B8"/>
    <w:rsid w:val="008A52F6"/>
    <w:rsid w:val="008A608A"/>
    <w:rsid w:val="008A75E2"/>
    <w:rsid w:val="008A7CFA"/>
    <w:rsid w:val="008B140F"/>
    <w:rsid w:val="008B1600"/>
    <w:rsid w:val="008B163E"/>
    <w:rsid w:val="008B7344"/>
    <w:rsid w:val="008B7362"/>
    <w:rsid w:val="008C1020"/>
    <w:rsid w:val="008C2369"/>
    <w:rsid w:val="008C5E65"/>
    <w:rsid w:val="008D08D8"/>
    <w:rsid w:val="008D1341"/>
    <w:rsid w:val="008D5F00"/>
    <w:rsid w:val="008E42C7"/>
    <w:rsid w:val="008E5900"/>
    <w:rsid w:val="008E6405"/>
    <w:rsid w:val="008F160B"/>
    <w:rsid w:val="008F19AA"/>
    <w:rsid w:val="008F2BB6"/>
    <w:rsid w:val="008F3304"/>
    <w:rsid w:val="00900500"/>
    <w:rsid w:val="00902579"/>
    <w:rsid w:val="009072B7"/>
    <w:rsid w:val="00913C76"/>
    <w:rsid w:val="009141C6"/>
    <w:rsid w:val="00915176"/>
    <w:rsid w:val="0091572D"/>
    <w:rsid w:val="00915B49"/>
    <w:rsid w:val="0092196C"/>
    <w:rsid w:val="00922A4E"/>
    <w:rsid w:val="00922D8A"/>
    <w:rsid w:val="009259F6"/>
    <w:rsid w:val="00925D2C"/>
    <w:rsid w:val="009310A0"/>
    <w:rsid w:val="009317AD"/>
    <w:rsid w:val="00933DF7"/>
    <w:rsid w:val="00940981"/>
    <w:rsid w:val="00941271"/>
    <w:rsid w:val="00941284"/>
    <w:rsid w:val="0094414B"/>
    <w:rsid w:val="00946894"/>
    <w:rsid w:val="009568EC"/>
    <w:rsid w:val="00961063"/>
    <w:rsid w:val="00967F32"/>
    <w:rsid w:val="00972282"/>
    <w:rsid w:val="00973CDD"/>
    <w:rsid w:val="00975368"/>
    <w:rsid w:val="0098216B"/>
    <w:rsid w:val="0098376E"/>
    <w:rsid w:val="00984D90"/>
    <w:rsid w:val="00985B8B"/>
    <w:rsid w:val="00987E33"/>
    <w:rsid w:val="00990042"/>
    <w:rsid w:val="00991CA5"/>
    <w:rsid w:val="0099281D"/>
    <w:rsid w:val="00994646"/>
    <w:rsid w:val="009951F5"/>
    <w:rsid w:val="009A1570"/>
    <w:rsid w:val="009B1E02"/>
    <w:rsid w:val="009B3197"/>
    <w:rsid w:val="009B5691"/>
    <w:rsid w:val="009B5CAC"/>
    <w:rsid w:val="009B755D"/>
    <w:rsid w:val="009C381E"/>
    <w:rsid w:val="009D3AEF"/>
    <w:rsid w:val="009D3CF4"/>
    <w:rsid w:val="009D60AE"/>
    <w:rsid w:val="009D6FAF"/>
    <w:rsid w:val="009E54DC"/>
    <w:rsid w:val="009E6FDF"/>
    <w:rsid w:val="009F64F2"/>
    <w:rsid w:val="00A14F8A"/>
    <w:rsid w:val="00A275EC"/>
    <w:rsid w:val="00A27C59"/>
    <w:rsid w:val="00A37AD6"/>
    <w:rsid w:val="00A41031"/>
    <w:rsid w:val="00A415E8"/>
    <w:rsid w:val="00A46DA6"/>
    <w:rsid w:val="00A50662"/>
    <w:rsid w:val="00A52CCB"/>
    <w:rsid w:val="00A56C6C"/>
    <w:rsid w:val="00A60152"/>
    <w:rsid w:val="00A61F27"/>
    <w:rsid w:val="00A6268F"/>
    <w:rsid w:val="00A634AC"/>
    <w:rsid w:val="00A714F3"/>
    <w:rsid w:val="00A7745F"/>
    <w:rsid w:val="00A82490"/>
    <w:rsid w:val="00A84E46"/>
    <w:rsid w:val="00A868B2"/>
    <w:rsid w:val="00A87C9D"/>
    <w:rsid w:val="00AA7080"/>
    <w:rsid w:val="00AB02B7"/>
    <w:rsid w:val="00AB0E9A"/>
    <w:rsid w:val="00AB1D71"/>
    <w:rsid w:val="00AB7643"/>
    <w:rsid w:val="00AC1F00"/>
    <w:rsid w:val="00AC24D5"/>
    <w:rsid w:val="00AC3315"/>
    <w:rsid w:val="00AC3690"/>
    <w:rsid w:val="00AD3ECE"/>
    <w:rsid w:val="00AE7394"/>
    <w:rsid w:val="00AE7F1D"/>
    <w:rsid w:val="00AF05A9"/>
    <w:rsid w:val="00AF2358"/>
    <w:rsid w:val="00AF2EB6"/>
    <w:rsid w:val="00AF5164"/>
    <w:rsid w:val="00AF6E3B"/>
    <w:rsid w:val="00B00B2C"/>
    <w:rsid w:val="00B0269D"/>
    <w:rsid w:val="00B03057"/>
    <w:rsid w:val="00B112EE"/>
    <w:rsid w:val="00B14330"/>
    <w:rsid w:val="00B22050"/>
    <w:rsid w:val="00B2392B"/>
    <w:rsid w:val="00B24A3F"/>
    <w:rsid w:val="00B266A5"/>
    <w:rsid w:val="00B26AFC"/>
    <w:rsid w:val="00B27CE9"/>
    <w:rsid w:val="00B31BA6"/>
    <w:rsid w:val="00B35BCD"/>
    <w:rsid w:val="00B44361"/>
    <w:rsid w:val="00B45A6B"/>
    <w:rsid w:val="00B520E5"/>
    <w:rsid w:val="00B52253"/>
    <w:rsid w:val="00B53E75"/>
    <w:rsid w:val="00B551E8"/>
    <w:rsid w:val="00B559E6"/>
    <w:rsid w:val="00B66758"/>
    <w:rsid w:val="00B67F48"/>
    <w:rsid w:val="00B7188A"/>
    <w:rsid w:val="00B74379"/>
    <w:rsid w:val="00B74A05"/>
    <w:rsid w:val="00B76491"/>
    <w:rsid w:val="00B83A57"/>
    <w:rsid w:val="00B84D23"/>
    <w:rsid w:val="00B86D7C"/>
    <w:rsid w:val="00B91137"/>
    <w:rsid w:val="00B960BD"/>
    <w:rsid w:val="00B9657A"/>
    <w:rsid w:val="00BB2DF3"/>
    <w:rsid w:val="00BB3CE8"/>
    <w:rsid w:val="00BB3FD2"/>
    <w:rsid w:val="00BB5E47"/>
    <w:rsid w:val="00BB6A81"/>
    <w:rsid w:val="00BC6739"/>
    <w:rsid w:val="00BD79A8"/>
    <w:rsid w:val="00BE2586"/>
    <w:rsid w:val="00BE3012"/>
    <w:rsid w:val="00BE77D3"/>
    <w:rsid w:val="00BF400D"/>
    <w:rsid w:val="00BF4AF5"/>
    <w:rsid w:val="00C05208"/>
    <w:rsid w:val="00C05EAF"/>
    <w:rsid w:val="00C06F60"/>
    <w:rsid w:val="00C138F7"/>
    <w:rsid w:val="00C142B3"/>
    <w:rsid w:val="00C14FCC"/>
    <w:rsid w:val="00C15C45"/>
    <w:rsid w:val="00C202A7"/>
    <w:rsid w:val="00C301CA"/>
    <w:rsid w:val="00C31311"/>
    <w:rsid w:val="00C3254F"/>
    <w:rsid w:val="00C40AAA"/>
    <w:rsid w:val="00C42061"/>
    <w:rsid w:val="00C46213"/>
    <w:rsid w:val="00C46AC2"/>
    <w:rsid w:val="00C47D93"/>
    <w:rsid w:val="00C511AE"/>
    <w:rsid w:val="00C518C1"/>
    <w:rsid w:val="00C53E1C"/>
    <w:rsid w:val="00C62C6F"/>
    <w:rsid w:val="00C63A05"/>
    <w:rsid w:val="00C66169"/>
    <w:rsid w:val="00C67F42"/>
    <w:rsid w:val="00C711D7"/>
    <w:rsid w:val="00C71E57"/>
    <w:rsid w:val="00C731BA"/>
    <w:rsid w:val="00C775D9"/>
    <w:rsid w:val="00C7760F"/>
    <w:rsid w:val="00C83DE9"/>
    <w:rsid w:val="00C87DD3"/>
    <w:rsid w:val="00C91707"/>
    <w:rsid w:val="00C926B0"/>
    <w:rsid w:val="00C9299F"/>
    <w:rsid w:val="00CA5522"/>
    <w:rsid w:val="00CA5EF9"/>
    <w:rsid w:val="00CB25D3"/>
    <w:rsid w:val="00CB2C1D"/>
    <w:rsid w:val="00CB5EDE"/>
    <w:rsid w:val="00CB649D"/>
    <w:rsid w:val="00CC0F95"/>
    <w:rsid w:val="00CC300B"/>
    <w:rsid w:val="00CC3807"/>
    <w:rsid w:val="00CC4463"/>
    <w:rsid w:val="00CC6583"/>
    <w:rsid w:val="00CD11B0"/>
    <w:rsid w:val="00CD1369"/>
    <w:rsid w:val="00CD5A07"/>
    <w:rsid w:val="00CD6FCD"/>
    <w:rsid w:val="00CE1AA1"/>
    <w:rsid w:val="00CE24F7"/>
    <w:rsid w:val="00CF06F0"/>
    <w:rsid w:val="00CF39E1"/>
    <w:rsid w:val="00D0297D"/>
    <w:rsid w:val="00D03836"/>
    <w:rsid w:val="00D22897"/>
    <w:rsid w:val="00D22932"/>
    <w:rsid w:val="00D233CC"/>
    <w:rsid w:val="00D23D64"/>
    <w:rsid w:val="00D24EC3"/>
    <w:rsid w:val="00D258F0"/>
    <w:rsid w:val="00D33877"/>
    <w:rsid w:val="00D4129C"/>
    <w:rsid w:val="00D41EBF"/>
    <w:rsid w:val="00D47B53"/>
    <w:rsid w:val="00D51506"/>
    <w:rsid w:val="00D51947"/>
    <w:rsid w:val="00D51FAA"/>
    <w:rsid w:val="00D5435E"/>
    <w:rsid w:val="00D57F85"/>
    <w:rsid w:val="00D62766"/>
    <w:rsid w:val="00D63193"/>
    <w:rsid w:val="00D648F3"/>
    <w:rsid w:val="00D75E7C"/>
    <w:rsid w:val="00D76950"/>
    <w:rsid w:val="00D84C31"/>
    <w:rsid w:val="00D86FEA"/>
    <w:rsid w:val="00D917AC"/>
    <w:rsid w:val="00D9507F"/>
    <w:rsid w:val="00D9619E"/>
    <w:rsid w:val="00DA2AB7"/>
    <w:rsid w:val="00DA2EFB"/>
    <w:rsid w:val="00DA538F"/>
    <w:rsid w:val="00DA5DE3"/>
    <w:rsid w:val="00DB14B6"/>
    <w:rsid w:val="00DB1AEA"/>
    <w:rsid w:val="00DB2BAD"/>
    <w:rsid w:val="00DB4310"/>
    <w:rsid w:val="00DB4936"/>
    <w:rsid w:val="00DB5523"/>
    <w:rsid w:val="00DB5D8A"/>
    <w:rsid w:val="00DB67A2"/>
    <w:rsid w:val="00DB76BC"/>
    <w:rsid w:val="00DC0715"/>
    <w:rsid w:val="00DC0A84"/>
    <w:rsid w:val="00DC0E13"/>
    <w:rsid w:val="00DC3D41"/>
    <w:rsid w:val="00DC7CF1"/>
    <w:rsid w:val="00DD04F7"/>
    <w:rsid w:val="00DD054A"/>
    <w:rsid w:val="00DD10D1"/>
    <w:rsid w:val="00DD3C48"/>
    <w:rsid w:val="00DD4F06"/>
    <w:rsid w:val="00DD5AA2"/>
    <w:rsid w:val="00DE32C5"/>
    <w:rsid w:val="00DE3650"/>
    <w:rsid w:val="00DE4248"/>
    <w:rsid w:val="00DE43F9"/>
    <w:rsid w:val="00DF1275"/>
    <w:rsid w:val="00DF458C"/>
    <w:rsid w:val="00DF6ECD"/>
    <w:rsid w:val="00E13932"/>
    <w:rsid w:val="00E15275"/>
    <w:rsid w:val="00E16942"/>
    <w:rsid w:val="00E17AB4"/>
    <w:rsid w:val="00E255D1"/>
    <w:rsid w:val="00E32C0D"/>
    <w:rsid w:val="00E41825"/>
    <w:rsid w:val="00E476DE"/>
    <w:rsid w:val="00E5079D"/>
    <w:rsid w:val="00E52CB1"/>
    <w:rsid w:val="00E64F64"/>
    <w:rsid w:val="00E73496"/>
    <w:rsid w:val="00E77DD0"/>
    <w:rsid w:val="00E81122"/>
    <w:rsid w:val="00E8297F"/>
    <w:rsid w:val="00E836EB"/>
    <w:rsid w:val="00E908DC"/>
    <w:rsid w:val="00E94FB1"/>
    <w:rsid w:val="00E95DE3"/>
    <w:rsid w:val="00E97F65"/>
    <w:rsid w:val="00EB1F12"/>
    <w:rsid w:val="00EB307A"/>
    <w:rsid w:val="00EB5FEE"/>
    <w:rsid w:val="00EC0243"/>
    <w:rsid w:val="00EC329C"/>
    <w:rsid w:val="00EC3E6E"/>
    <w:rsid w:val="00EC71F2"/>
    <w:rsid w:val="00EC7D81"/>
    <w:rsid w:val="00ED0A10"/>
    <w:rsid w:val="00F03056"/>
    <w:rsid w:val="00F07A70"/>
    <w:rsid w:val="00F10BB0"/>
    <w:rsid w:val="00F1416A"/>
    <w:rsid w:val="00F17FAB"/>
    <w:rsid w:val="00F20FAC"/>
    <w:rsid w:val="00F22A33"/>
    <w:rsid w:val="00F239A8"/>
    <w:rsid w:val="00F30812"/>
    <w:rsid w:val="00F31266"/>
    <w:rsid w:val="00F330CC"/>
    <w:rsid w:val="00F46B58"/>
    <w:rsid w:val="00F4727B"/>
    <w:rsid w:val="00F51F9D"/>
    <w:rsid w:val="00F51FC8"/>
    <w:rsid w:val="00F5345A"/>
    <w:rsid w:val="00F5367F"/>
    <w:rsid w:val="00F558BD"/>
    <w:rsid w:val="00F56523"/>
    <w:rsid w:val="00F57EBB"/>
    <w:rsid w:val="00F615C6"/>
    <w:rsid w:val="00F641B1"/>
    <w:rsid w:val="00F65215"/>
    <w:rsid w:val="00F676D4"/>
    <w:rsid w:val="00F677F3"/>
    <w:rsid w:val="00F771F3"/>
    <w:rsid w:val="00F84B30"/>
    <w:rsid w:val="00F84E36"/>
    <w:rsid w:val="00F900C1"/>
    <w:rsid w:val="00F91634"/>
    <w:rsid w:val="00F93637"/>
    <w:rsid w:val="00F9499F"/>
    <w:rsid w:val="00F97EE9"/>
    <w:rsid w:val="00FA0DA5"/>
    <w:rsid w:val="00FA1D69"/>
    <w:rsid w:val="00FB2008"/>
    <w:rsid w:val="00FB299A"/>
    <w:rsid w:val="00FB69A4"/>
    <w:rsid w:val="00FB6F39"/>
    <w:rsid w:val="00FC08A0"/>
    <w:rsid w:val="00FC1AAA"/>
    <w:rsid w:val="00FC30AC"/>
    <w:rsid w:val="00FC350D"/>
    <w:rsid w:val="00FC39A0"/>
    <w:rsid w:val="00FC5F19"/>
    <w:rsid w:val="00FC79E0"/>
    <w:rsid w:val="00FD30EE"/>
    <w:rsid w:val="00FD7385"/>
    <w:rsid w:val="00FD7E03"/>
    <w:rsid w:val="00FE069F"/>
    <w:rsid w:val="00FE111E"/>
    <w:rsid w:val="00FE24C0"/>
    <w:rsid w:val="00FE379C"/>
    <w:rsid w:val="00FE3FC1"/>
    <w:rsid w:val="00FE6162"/>
    <w:rsid w:val="00FF0839"/>
    <w:rsid w:val="00FF0DA2"/>
    <w:rsid w:val="00FF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76F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able">
    <w:name w:val="BodyTable"/>
    <w:basedOn w:val="Normal"/>
    <w:uiPriority w:val="99"/>
    <w:rsid w:val="001C076F"/>
    <w:pPr>
      <w:spacing w:before="115"/>
    </w:pPr>
  </w:style>
  <w:style w:type="paragraph" w:styleId="BodyText">
    <w:name w:val="Body Text"/>
    <w:basedOn w:val="Normal"/>
    <w:link w:val="BodyTextChar"/>
    <w:uiPriority w:val="99"/>
    <w:rsid w:val="001C076F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C076F"/>
    <w:rPr>
      <w:rFonts w:ascii="Times New Roman" w:hAnsi="Times New Roman" w:cs="Times New Roman"/>
      <w:sz w:val="20"/>
      <w:szCs w:val="20"/>
      <w:lang w:eastAsia="it-IT"/>
    </w:rPr>
  </w:style>
  <w:style w:type="paragraph" w:styleId="ListParagraph">
    <w:name w:val="List Paragraph"/>
    <w:basedOn w:val="Normal"/>
    <w:uiPriority w:val="99"/>
    <w:qFormat/>
    <w:rsid w:val="001C0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C07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76F"/>
    <w:rPr>
      <w:rFonts w:ascii="Tahoma" w:hAnsi="Tahoma" w:cs="Tahoma"/>
      <w:sz w:val="16"/>
      <w:szCs w:val="16"/>
      <w:lang w:eastAsia="it-IT"/>
    </w:rPr>
  </w:style>
  <w:style w:type="paragraph" w:styleId="PlainText">
    <w:name w:val="Plain Text"/>
    <w:basedOn w:val="Normal"/>
    <w:link w:val="PlainTextChar"/>
    <w:uiPriority w:val="99"/>
    <w:rsid w:val="00F330C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330CC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397</Words>
  <Characters>2269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dell’Economia e delle Finanze</dc:title>
  <dc:subject/>
  <dc:creator>simona.paesani</dc:creator>
  <cp:keywords/>
  <dc:description/>
  <cp:lastModifiedBy>.</cp:lastModifiedBy>
  <cp:revision>2</cp:revision>
  <cp:lastPrinted>2014-03-11T08:39:00Z</cp:lastPrinted>
  <dcterms:created xsi:type="dcterms:W3CDTF">2014-03-11T09:36:00Z</dcterms:created>
  <dcterms:modified xsi:type="dcterms:W3CDTF">2014-03-11T09:36:00Z</dcterms:modified>
</cp:coreProperties>
</file>